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16" w:rsidRDefault="00F45C93">
      <w:pPr>
        <w:spacing w:after="200" w:line="276" w:lineRule="auto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838200" cy="866775"/>
            <wp:effectExtent l="0" t="0" r="0" b="0"/>
            <wp:docPr id="1073741825" name="officeArt object" descr="C:\Documents and Settings\СНО\Рабочий стол\НАСХУЛИЯН ОЛЬГА СУРЕНОВНА\Логотип\logo_rg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СНО\Рабочий стол\НАСХУЛИЯН ОЛЬГА СУРЕНОВНА\Логотип\logo_rgup.jpg" descr="C:\Documents and Settings\СНО\Рабочий стол\НАСХУЛИЯН ОЛЬГА СУРЕНОВНА\Логотип\logo_rgup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1B16" w:rsidRDefault="00F45C93">
      <w:pPr>
        <w:jc w:val="center"/>
      </w:pPr>
      <w:r>
        <w:t>Ростовский филиал</w:t>
      </w:r>
    </w:p>
    <w:p w:rsidR="00791B16" w:rsidRDefault="00F45C93">
      <w:pPr>
        <w:jc w:val="center"/>
      </w:pPr>
      <w:r>
        <w:rPr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:rsidR="00791B16" w:rsidRDefault="00F45C93">
      <w:pPr>
        <w:jc w:val="center"/>
      </w:pPr>
      <w:r>
        <w:t>«Российский государственный университет правосудия»</w:t>
      </w:r>
    </w:p>
    <w:p w:rsidR="00791B16" w:rsidRDefault="00F45C93">
      <w:pPr>
        <w:jc w:val="center"/>
      </w:pPr>
      <w:r>
        <w:t>(г. Ростов-на-Дону)</w:t>
      </w:r>
    </w:p>
    <w:p w:rsidR="00791B16" w:rsidRDefault="00791B16"/>
    <w:p w:rsidR="00791B16" w:rsidRDefault="00F45C93">
      <w:pPr>
        <w:jc w:val="center"/>
      </w:pPr>
      <w:r>
        <w:rPr>
          <w:b/>
          <w:bCs/>
          <w:sz w:val="28"/>
          <w:szCs w:val="28"/>
        </w:rPr>
        <w:t>ИНФОРМАЦИОННОЕ ПИСЬМО</w:t>
      </w:r>
    </w:p>
    <w:p w:rsidR="00791B16" w:rsidRDefault="00791B16"/>
    <w:p w:rsidR="00791B16" w:rsidRDefault="00F45C93">
      <w:pPr>
        <w:jc w:val="center"/>
      </w:pPr>
      <w:r>
        <w:rPr>
          <w:sz w:val="28"/>
          <w:szCs w:val="28"/>
        </w:rPr>
        <w:t>Уважаемые коллеги!</w:t>
      </w:r>
    </w:p>
    <w:p w:rsidR="00791B16" w:rsidRDefault="00F45C93">
      <w:pPr>
        <w:jc w:val="center"/>
      </w:pPr>
      <w:r>
        <w:rPr>
          <w:sz w:val="28"/>
          <w:szCs w:val="28"/>
        </w:rPr>
        <w:t>Приглашаем вас принять участие в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</w:p>
    <w:p w:rsidR="00791B16" w:rsidRDefault="003E4B66">
      <w:pPr>
        <w:jc w:val="center"/>
      </w:pPr>
      <w:r>
        <w:rPr>
          <w:sz w:val="28"/>
          <w:szCs w:val="28"/>
          <w:lang w:val="en-US"/>
        </w:rPr>
        <w:t>II</w:t>
      </w:r>
      <w:r w:rsidR="00B427D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Международной научно-практической</w:t>
      </w:r>
      <w:r w:rsidR="004D2DF2">
        <w:rPr>
          <w:sz w:val="28"/>
          <w:szCs w:val="28"/>
        </w:rPr>
        <w:t xml:space="preserve"> </w:t>
      </w:r>
      <w:r w:rsidR="00F45C93">
        <w:rPr>
          <w:sz w:val="28"/>
          <w:szCs w:val="28"/>
        </w:rPr>
        <w:t>конференции</w:t>
      </w:r>
    </w:p>
    <w:p w:rsidR="00791B16" w:rsidRDefault="00F45C93">
      <w:pPr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».</w:t>
      </w:r>
    </w:p>
    <w:p w:rsidR="00791B16" w:rsidRDefault="00791B16">
      <w:pPr>
        <w:ind w:firstLine="709"/>
        <w:jc w:val="center"/>
      </w:pP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Конференция состоится </w:t>
      </w:r>
      <w:r w:rsidR="00155BB5">
        <w:rPr>
          <w:b/>
          <w:bCs/>
          <w:sz w:val="28"/>
          <w:szCs w:val="28"/>
        </w:rPr>
        <w:t>14</w:t>
      </w:r>
      <w:r w:rsidR="004D2DF2">
        <w:rPr>
          <w:b/>
          <w:bCs/>
          <w:sz w:val="28"/>
          <w:szCs w:val="28"/>
        </w:rPr>
        <w:t xml:space="preserve"> </w:t>
      </w:r>
      <w:r w:rsidR="00B427D9">
        <w:rPr>
          <w:b/>
          <w:bCs/>
          <w:sz w:val="28"/>
          <w:szCs w:val="28"/>
        </w:rPr>
        <w:t>апреля 2020</w:t>
      </w:r>
      <w:r>
        <w:rPr>
          <w:b/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в Ростовском филиале ФГБОУВО «Российский государственный университет правосудия» (г. Ростов-на-Дону, пр.</w:t>
      </w:r>
      <w:r w:rsidR="008E657C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Ленина, 66).</w:t>
      </w:r>
    </w:p>
    <w:p w:rsidR="00791B16" w:rsidRDefault="00F45C93">
      <w:pPr>
        <w:widowControl w:val="0"/>
        <w:suppressAutoHyphens/>
        <w:spacing w:line="276" w:lineRule="auto"/>
        <w:ind w:firstLine="709"/>
        <w:jc w:val="both"/>
      </w:pPr>
      <w:r>
        <w:rPr>
          <w:kern w:val="1"/>
          <w:sz w:val="28"/>
          <w:szCs w:val="28"/>
        </w:rPr>
        <w:t xml:space="preserve">К участию приглашаются профессорско-преподавательский состав, практикующие юристы, аспиранты и студенты </w:t>
      </w:r>
      <w:r w:rsidRPr="00B427D9">
        <w:rPr>
          <w:color w:val="auto"/>
          <w:kern w:val="1"/>
          <w:sz w:val="28"/>
          <w:szCs w:val="28"/>
        </w:rPr>
        <w:t>магистратуры.</w:t>
      </w:r>
      <w:r w:rsidR="00B427D9">
        <w:rPr>
          <w:color w:val="auto"/>
          <w:kern w:val="1"/>
          <w:sz w:val="28"/>
          <w:szCs w:val="28"/>
        </w:rPr>
        <w:t xml:space="preserve"> </w:t>
      </w:r>
    </w:p>
    <w:p w:rsidR="00791B16" w:rsidRDefault="00F45C93">
      <w:pPr>
        <w:spacing w:line="276" w:lineRule="auto"/>
        <w:ind w:firstLine="709"/>
        <w:jc w:val="both"/>
      </w:pPr>
      <w:r>
        <w:rPr>
          <w:b/>
          <w:bCs/>
          <w:kern w:val="1"/>
          <w:sz w:val="28"/>
          <w:szCs w:val="28"/>
          <w:u w:val="single"/>
        </w:rPr>
        <w:t>Работа конференции будет организ</w:t>
      </w:r>
      <w:r w:rsidR="002E7506">
        <w:rPr>
          <w:b/>
          <w:bCs/>
          <w:kern w:val="1"/>
          <w:sz w:val="28"/>
          <w:szCs w:val="28"/>
          <w:u w:val="single"/>
        </w:rPr>
        <w:t>ована по следующим направлениям.</w:t>
      </w:r>
    </w:p>
    <w:p w:rsidR="00791B16" w:rsidRDefault="00F45C93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B427D9">
        <w:rPr>
          <w:sz w:val="28"/>
          <w:szCs w:val="28"/>
        </w:rPr>
        <w:t>развития</w:t>
      </w:r>
      <w:r w:rsidR="004D2DF2" w:rsidRPr="004D2DF2">
        <w:t xml:space="preserve"> </w:t>
      </w:r>
      <w:r w:rsidR="00155BB5">
        <w:rPr>
          <w:sz w:val="28"/>
          <w:szCs w:val="28"/>
        </w:rPr>
        <w:t>гражданского судопроизводства</w:t>
      </w:r>
      <w:r w:rsidR="002E7506">
        <w:rPr>
          <w:sz w:val="28"/>
          <w:szCs w:val="28"/>
        </w:rPr>
        <w:t>;</w:t>
      </w:r>
    </w:p>
    <w:p w:rsidR="00B427D9" w:rsidRDefault="00B427D9" w:rsidP="00B427D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427D9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</w:t>
      </w:r>
      <w:r w:rsidR="00155BB5">
        <w:rPr>
          <w:sz w:val="28"/>
          <w:szCs w:val="28"/>
        </w:rPr>
        <w:t xml:space="preserve">и принципы </w:t>
      </w:r>
      <w:r>
        <w:rPr>
          <w:sz w:val="28"/>
          <w:szCs w:val="28"/>
        </w:rPr>
        <w:t>цивилистического процесса</w:t>
      </w:r>
      <w:r w:rsidRPr="00B427D9">
        <w:rPr>
          <w:sz w:val="28"/>
          <w:szCs w:val="28"/>
        </w:rPr>
        <w:t>;</w:t>
      </w:r>
    </w:p>
    <w:p w:rsidR="00791B16" w:rsidRDefault="00B427D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гражданского процесса;</w:t>
      </w:r>
    </w:p>
    <w:p w:rsidR="00791B16" w:rsidRDefault="00B427D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арбитражного процесса;</w:t>
      </w:r>
    </w:p>
    <w:p w:rsidR="00791B16" w:rsidRDefault="00B427D9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</w:t>
      </w:r>
      <w:r w:rsidR="00F45C93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инистративного судопроизводства;</w:t>
      </w:r>
    </w:p>
    <w:p w:rsidR="00304856" w:rsidRDefault="00B427D9" w:rsidP="00EC61EB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</w:t>
      </w:r>
      <w:r w:rsidR="00EC61EB">
        <w:rPr>
          <w:sz w:val="28"/>
          <w:szCs w:val="28"/>
        </w:rPr>
        <w:t xml:space="preserve"> </w:t>
      </w:r>
      <w:r>
        <w:rPr>
          <w:sz w:val="28"/>
          <w:szCs w:val="28"/>
        </w:rPr>
        <w:t>цивилистического процесса</w:t>
      </w:r>
      <w:r w:rsidR="00EB3360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Порядок проведения конференции: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09.30– 10.00 – регистрация участников;</w:t>
      </w:r>
    </w:p>
    <w:p w:rsidR="004D2DF2" w:rsidRDefault="00155BB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10.00 – 10.15 </w:t>
      </w:r>
      <w:r w:rsidR="00F45C93">
        <w:rPr>
          <w:sz w:val="28"/>
          <w:szCs w:val="28"/>
        </w:rPr>
        <w:t>– приветств</w:t>
      </w:r>
      <w:r w:rsidR="004D2DF2">
        <w:rPr>
          <w:sz w:val="28"/>
          <w:szCs w:val="28"/>
        </w:rPr>
        <w:t>енное слово</w:t>
      </w:r>
      <w:r w:rsidR="00F45C93">
        <w:rPr>
          <w:sz w:val="28"/>
          <w:szCs w:val="28"/>
        </w:rPr>
        <w:t>;</w:t>
      </w:r>
    </w:p>
    <w:p w:rsidR="00791B16" w:rsidRDefault="00155BB5">
      <w:pPr>
        <w:spacing w:line="276" w:lineRule="auto"/>
        <w:jc w:val="both"/>
      </w:pPr>
      <w:r>
        <w:rPr>
          <w:sz w:val="28"/>
          <w:szCs w:val="28"/>
        </w:rPr>
        <w:tab/>
        <w:t>10.15 – 13.3</w:t>
      </w:r>
      <w:r w:rsidR="00F45C93">
        <w:rPr>
          <w:sz w:val="28"/>
          <w:szCs w:val="28"/>
        </w:rPr>
        <w:t>0 – работа конференции;</w:t>
      </w:r>
    </w:p>
    <w:p w:rsidR="00791B16" w:rsidRDefault="00155BB5">
      <w:pPr>
        <w:spacing w:line="276" w:lineRule="auto"/>
        <w:jc w:val="both"/>
      </w:pPr>
      <w:r>
        <w:rPr>
          <w:sz w:val="28"/>
          <w:szCs w:val="28"/>
        </w:rPr>
        <w:tab/>
        <w:t>13.3</w:t>
      </w:r>
      <w:r w:rsidR="00F45C93">
        <w:rPr>
          <w:sz w:val="28"/>
          <w:szCs w:val="28"/>
        </w:rPr>
        <w:t>0 – 14.00 – перерыв;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14.00 – 15.45– работа конференции;</w:t>
      </w:r>
    </w:p>
    <w:p w:rsidR="00791B16" w:rsidRDefault="00F45C93">
      <w:pPr>
        <w:spacing w:line="276" w:lineRule="auto"/>
        <w:jc w:val="both"/>
      </w:pPr>
      <w:r>
        <w:rPr>
          <w:sz w:val="28"/>
          <w:szCs w:val="28"/>
        </w:rPr>
        <w:tab/>
        <w:t>15.45 – 16.00 – подведение итогов</w:t>
      </w:r>
      <w:r w:rsidR="004D2DF2">
        <w:rPr>
          <w:sz w:val="28"/>
          <w:szCs w:val="28"/>
        </w:rPr>
        <w:t>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Условия участия: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Допускается заочное участие.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По итогам конференции планируется издание </w:t>
      </w:r>
      <w:r w:rsidR="008C5A8C" w:rsidRPr="008C5A8C">
        <w:rPr>
          <w:color w:val="auto"/>
          <w:sz w:val="28"/>
          <w:szCs w:val="28"/>
        </w:rPr>
        <w:t>сборника научных статей</w:t>
      </w:r>
      <w:r w:rsidRPr="008C5A8C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 последующим размещением в РИНЦ.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Оплата проезда, проживания и питания участников – за счет отправляющей стороны. Регистрационные взносы не предусмотрены.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заинтересованности в участии просим в срок</w:t>
      </w:r>
      <w:r>
        <w:rPr>
          <w:sz w:val="28"/>
          <w:szCs w:val="28"/>
          <w:shd w:val="clear" w:color="auto" w:fill="FFFFFF"/>
        </w:rPr>
        <w:t xml:space="preserve"> до </w:t>
      </w:r>
      <w:r w:rsidR="00155BB5">
        <w:rPr>
          <w:b/>
          <w:bCs/>
          <w:sz w:val="28"/>
          <w:szCs w:val="28"/>
        </w:rPr>
        <w:t>4</w:t>
      </w:r>
      <w:r w:rsidR="00B427D9">
        <w:rPr>
          <w:b/>
          <w:bCs/>
          <w:sz w:val="28"/>
          <w:szCs w:val="28"/>
        </w:rPr>
        <w:t xml:space="preserve"> апреля 2020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 направить заявку на участие, оформленную в </w:t>
      </w:r>
      <w:r w:rsidRPr="008C5A8C">
        <w:rPr>
          <w:color w:val="auto"/>
          <w:sz w:val="28"/>
          <w:szCs w:val="28"/>
        </w:rPr>
        <w:t>соответстви</w:t>
      </w:r>
      <w:r w:rsidR="004D2DF2" w:rsidRPr="008C5A8C">
        <w:rPr>
          <w:color w:val="auto"/>
          <w:sz w:val="28"/>
          <w:szCs w:val="28"/>
        </w:rPr>
        <w:t>и</w:t>
      </w:r>
      <w:r w:rsidRPr="008C5A8C">
        <w:rPr>
          <w:color w:val="auto"/>
          <w:sz w:val="28"/>
          <w:szCs w:val="28"/>
        </w:rPr>
        <w:t xml:space="preserve"> с </w:t>
      </w:r>
      <w:r w:rsidRPr="008C5A8C">
        <w:rPr>
          <w:i/>
          <w:iCs/>
          <w:color w:val="auto"/>
          <w:sz w:val="28"/>
          <w:szCs w:val="28"/>
        </w:rPr>
        <w:t>приложением № 1</w:t>
      </w:r>
      <w:r w:rsidR="00155BB5" w:rsidRPr="008C5A8C">
        <w:rPr>
          <w:color w:val="auto"/>
          <w:sz w:val="28"/>
          <w:szCs w:val="28"/>
        </w:rPr>
        <w:t xml:space="preserve">, а также тексты, предлагаемые к публикации в </w:t>
      </w:r>
      <w:r w:rsidR="008C5A8C" w:rsidRPr="008C5A8C">
        <w:rPr>
          <w:color w:val="auto"/>
          <w:sz w:val="28"/>
          <w:szCs w:val="28"/>
        </w:rPr>
        <w:t>сборнике</w:t>
      </w:r>
      <w:r w:rsidR="00155BB5" w:rsidRPr="008C5A8C"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оформленные в соответствии с </w:t>
      </w:r>
      <w:r>
        <w:rPr>
          <w:i/>
          <w:iCs/>
          <w:sz w:val="28"/>
          <w:szCs w:val="28"/>
        </w:rPr>
        <w:t>приложением № 2</w:t>
      </w:r>
      <w:r>
        <w:rPr>
          <w:b/>
          <w:bCs/>
          <w:sz w:val="28"/>
          <w:szCs w:val="28"/>
        </w:rPr>
        <w:t>.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Представление одним участником более одного доклада не допускается.</w:t>
      </w:r>
    </w:p>
    <w:p w:rsidR="004D2DF2" w:rsidRDefault="00F45C9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автором рукописи в Ростовский филиал ФГБОУВО «Российский государственный университет правосудия» означает его  безвозмездное предоставление Ростовскому филиалу ФГБОУВО «Российский государственный университет правосудия» права на использование его произведения / любой его части в печатной и электронной версиях (в том числе включение в различные базы данных, информационные системы и системы научного цитирования), импорт оригинала или экземпляров произведения, а также согласие на обработку персональных данных автора и прочие работы с привлечением третьих лиц, связанные с популяризацией произведения.</w:t>
      </w:r>
    </w:p>
    <w:p w:rsidR="00791B16" w:rsidRDefault="00F45C9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Оргкомитет оставляет за собой право не публиковать доклады, не отвечающие </w:t>
      </w:r>
      <w:r w:rsidR="00155BB5">
        <w:rPr>
          <w:sz w:val="28"/>
          <w:szCs w:val="28"/>
        </w:rPr>
        <w:t xml:space="preserve">тематике конференции и </w:t>
      </w:r>
      <w:r>
        <w:rPr>
          <w:sz w:val="28"/>
          <w:szCs w:val="28"/>
        </w:rPr>
        <w:t>требованиям</w:t>
      </w:r>
      <w:r w:rsidR="00155BB5">
        <w:rPr>
          <w:sz w:val="28"/>
          <w:szCs w:val="28"/>
        </w:rPr>
        <w:t xml:space="preserve"> к оформлению</w:t>
      </w:r>
      <w:r>
        <w:rPr>
          <w:sz w:val="28"/>
          <w:szCs w:val="28"/>
        </w:rPr>
        <w:t>.</w:t>
      </w:r>
    </w:p>
    <w:p w:rsidR="00791B16" w:rsidRDefault="00791B16">
      <w:pPr>
        <w:spacing w:line="276" w:lineRule="auto"/>
        <w:ind w:firstLine="709"/>
        <w:jc w:val="both"/>
      </w:pPr>
    </w:p>
    <w:p w:rsidR="00791B16" w:rsidRDefault="00F45C93">
      <w:pPr>
        <w:spacing w:line="276" w:lineRule="auto"/>
        <w:ind w:firstLine="709"/>
      </w:pPr>
      <w:r>
        <w:rPr>
          <w:b/>
          <w:bCs/>
          <w:sz w:val="28"/>
          <w:szCs w:val="28"/>
        </w:rPr>
        <w:t>Требования к оформлению докладов: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представляемого текста: </w:t>
      </w:r>
      <w:r w:rsidR="00155BB5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6 </w:t>
      </w:r>
      <w:r w:rsidR="00155BB5">
        <w:rPr>
          <w:b/>
          <w:bCs/>
          <w:sz w:val="28"/>
          <w:szCs w:val="28"/>
        </w:rPr>
        <w:t xml:space="preserve">до 10 </w:t>
      </w:r>
      <w:r>
        <w:rPr>
          <w:b/>
          <w:bCs/>
          <w:sz w:val="28"/>
          <w:szCs w:val="28"/>
        </w:rPr>
        <w:t>страниц</w:t>
      </w:r>
      <w:r>
        <w:rPr>
          <w:sz w:val="28"/>
          <w:szCs w:val="28"/>
        </w:rPr>
        <w:t>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опубликованию принимаются только оригинальные авторские тексты;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представляются в электронном виде;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Параметры страницы: формат А4 (210x297 мм); поля: верхнее, нижнее, левое и правое – 2 см;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текста: шрифт –Times New Roman; стиль Обычный; интервал полуторный; отступ 1,25; кегль – 14; </w:t>
      </w:r>
    </w:p>
    <w:p w:rsidR="00791B16" w:rsidRDefault="00F45C9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Сноски - постраничные, оформляются, как и основной текст, 12 кегль. При прямом или косвенном цитировании обязательно указание страниц источника;</w:t>
      </w:r>
    </w:p>
    <w:p w:rsidR="00344157" w:rsidRDefault="00F45C93" w:rsidP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алфавитном порядке</w:t>
      </w:r>
      <w:r w:rsidR="00344157">
        <w:rPr>
          <w:sz w:val="28"/>
          <w:szCs w:val="28"/>
        </w:rPr>
        <w:t>;</w:t>
      </w:r>
    </w:p>
    <w:p w:rsidR="00791B16" w:rsidRPr="00155BB5" w:rsidRDefault="00344157" w:rsidP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5BB5">
        <w:rPr>
          <w:sz w:val="28"/>
          <w:szCs w:val="28"/>
        </w:rPr>
        <w:t xml:space="preserve"> списке литературы нормативные</w:t>
      </w:r>
      <w:r w:rsidR="008E657C">
        <w:rPr>
          <w:sz w:val="28"/>
          <w:szCs w:val="28"/>
        </w:rPr>
        <w:t xml:space="preserve"> правовые акты не указываются;</w:t>
      </w:r>
    </w:p>
    <w:p w:rsidR="00791B16" w:rsidRDefault="008E657C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Страницы статьи не нумеруются;</w:t>
      </w:r>
    </w:p>
    <w:p w:rsidR="00155BB5" w:rsidRDefault="00155BB5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статье прилагаются скриншо</w:t>
      </w:r>
      <w:r w:rsidR="008E657C">
        <w:rPr>
          <w:sz w:val="28"/>
          <w:szCs w:val="28"/>
        </w:rPr>
        <w:t>ты отчёта системы «Антиплагиат»;</w:t>
      </w:r>
    </w:p>
    <w:p w:rsidR="00D45D30" w:rsidRPr="008E657C" w:rsidRDefault="00155BB5" w:rsidP="00E70169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Цитирование</w:t>
      </w:r>
      <w:r w:rsidR="00D45D30">
        <w:rPr>
          <w:sz w:val="28"/>
          <w:szCs w:val="28"/>
        </w:rPr>
        <w:t xml:space="preserve"> научных трудов из </w:t>
      </w:r>
      <w:r>
        <w:rPr>
          <w:sz w:val="28"/>
          <w:szCs w:val="28"/>
        </w:rPr>
        <w:t>сборников, изданных по результатам научных конференций</w:t>
      </w:r>
      <w:r w:rsidR="00D45D30">
        <w:rPr>
          <w:sz w:val="28"/>
          <w:szCs w:val="28"/>
        </w:rPr>
        <w:t xml:space="preserve"> «Актуальные проблемы цивили</w:t>
      </w:r>
      <w:r>
        <w:rPr>
          <w:sz w:val="28"/>
          <w:szCs w:val="28"/>
        </w:rPr>
        <w:t xml:space="preserve">стического процесса» </w:t>
      </w:r>
      <w:r w:rsidR="00B2799D">
        <w:rPr>
          <w:sz w:val="28"/>
          <w:szCs w:val="28"/>
        </w:rPr>
        <w:t>2018 и 2019 года приветствуется</w:t>
      </w:r>
      <w:r w:rsidR="00D45D30">
        <w:rPr>
          <w:sz w:val="28"/>
          <w:szCs w:val="28"/>
        </w:rPr>
        <w:t xml:space="preserve">. </w:t>
      </w:r>
    </w:p>
    <w:p w:rsidR="008E657C" w:rsidRPr="008E657C" w:rsidRDefault="008E657C" w:rsidP="008E657C">
      <w:pPr>
        <w:pStyle w:val="a6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9" w:history="1">
        <w:r w:rsidRPr="008E657C">
          <w:rPr>
            <w:rStyle w:val="a3"/>
            <w:sz w:val="28"/>
            <w:szCs w:val="28"/>
            <w:u w:val="none"/>
          </w:rPr>
          <w:t>https://elibrary.ru/item.asp?id=35051653</w:t>
        </w:r>
      </w:hyperlink>
      <w:r w:rsidRPr="008E657C">
        <w:rPr>
          <w:sz w:val="28"/>
          <w:szCs w:val="28"/>
        </w:rPr>
        <w:t xml:space="preserve"> https://elibrary.ru/item.asp?id=39168028</w:t>
      </w:r>
      <w:r>
        <w:rPr>
          <w:sz w:val="28"/>
          <w:szCs w:val="28"/>
        </w:rPr>
        <w:t>)</w:t>
      </w:r>
    </w:p>
    <w:p w:rsidR="00791B16" w:rsidRDefault="00F45C93">
      <w:pPr>
        <w:spacing w:line="276" w:lineRule="auto"/>
        <w:ind w:firstLine="709"/>
      </w:pPr>
      <w:r>
        <w:rPr>
          <w:sz w:val="28"/>
          <w:szCs w:val="28"/>
        </w:rPr>
        <w:t>Порядок оформления: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автора, должность,</w:t>
      </w:r>
      <w:r w:rsidR="004D2DF2">
        <w:rPr>
          <w:sz w:val="28"/>
          <w:szCs w:val="28"/>
        </w:rPr>
        <w:t xml:space="preserve"> место работы</w:t>
      </w:r>
      <w:r>
        <w:rPr>
          <w:sz w:val="28"/>
          <w:szCs w:val="28"/>
        </w:rPr>
        <w:t>, ученая степень, ученое звание,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город, страна, адрес электронной почты - полужирный курсив, выравнивание по правому краю;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название статьи – по центру;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после пропущенной строки располагается текст;</w:t>
      </w:r>
    </w:p>
    <w:p w:rsidR="00791B16" w:rsidRDefault="00F45C93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номера библиографических ссылок в тексте выполняются в виде подстрочных сносок - по</w:t>
      </w:r>
      <w:r w:rsidR="00344157">
        <w:rPr>
          <w:sz w:val="28"/>
          <w:szCs w:val="28"/>
        </w:rPr>
        <w:t>странично по ГОСТУ Р 7.0.5-2008.</w:t>
      </w:r>
    </w:p>
    <w:p w:rsidR="00791B16" w:rsidRDefault="00F45C9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Имя файла, отправляемого по е-mail (</w:t>
      </w:r>
      <w:hyperlink r:id="rId10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)</w:t>
      </w:r>
      <w:r>
        <w:rPr>
          <w:sz w:val="28"/>
          <w:szCs w:val="28"/>
        </w:rPr>
        <w:t xml:space="preserve">, пишется русскими буквами и состоит из слов «конференция» и Ф.И.О. первого автора, </w:t>
      </w:r>
      <w:r>
        <w:rPr>
          <w:b/>
          <w:bCs/>
          <w:sz w:val="28"/>
          <w:szCs w:val="28"/>
        </w:rPr>
        <w:t>на</w:t>
      </w:r>
      <w:r w:rsidR="00344157">
        <w:rPr>
          <w:b/>
          <w:bCs/>
          <w:sz w:val="28"/>
          <w:szCs w:val="28"/>
        </w:rPr>
        <w:t>пример: Конференция Петров И.В.</w:t>
      </w:r>
    </w:p>
    <w:p w:rsidR="00791B16" w:rsidRDefault="00791B16">
      <w:pPr>
        <w:spacing w:line="276" w:lineRule="auto"/>
        <w:jc w:val="both"/>
      </w:pPr>
    </w:p>
    <w:p w:rsidR="00791B16" w:rsidRDefault="00F45C93">
      <w:pPr>
        <w:spacing w:line="276" w:lineRule="auto"/>
        <w:jc w:val="both"/>
      </w:pPr>
      <w:r>
        <w:rPr>
          <w:b/>
          <w:bCs/>
          <w:sz w:val="28"/>
          <w:szCs w:val="28"/>
        </w:rPr>
        <w:t>Контактная информация: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Телефон: (863)297-57-14 (доб. 158) - </w:t>
      </w:r>
      <w:r>
        <w:rPr>
          <w:sz w:val="28"/>
          <w:szCs w:val="28"/>
        </w:rPr>
        <w:t>Заместитель заведующего кафедрой гражданского процессуального права РФ ФГБОУВО «РГУП», к.ю.н. Лусегенова Зинаида Сергеевна;</w:t>
      </w:r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</w:rPr>
        <w:t>Доцент кафедры гражданского процессуального права РФ ФГБОУВО «РГУП»,</w:t>
      </w:r>
      <w:r w:rsidR="00827B9D">
        <w:rPr>
          <w:sz w:val="28"/>
          <w:szCs w:val="28"/>
        </w:rPr>
        <w:t xml:space="preserve"> </w:t>
      </w:r>
      <w:r>
        <w:rPr>
          <w:sz w:val="28"/>
          <w:szCs w:val="28"/>
        </w:rPr>
        <w:t>к.ю.н., доцент</w:t>
      </w:r>
      <w:r w:rsidR="004D2DF2">
        <w:rPr>
          <w:sz w:val="28"/>
          <w:szCs w:val="28"/>
        </w:rPr>
        <w:t xml:space="preserve"> </w:t>
      </w:r>
      <w:r>
        <w:rPr>
          <w:sz w:val="28"/>
          <w:szCs w:val="28"/>
        </w:rPr>
        <w:t>Самсонов Николай Владимирович;</w:t>
      </w:r>
    </w:p>
    <w:p w:rsidR="00791B16" w:rsidRPr="002E7506" w:rsidRDefault="00F45C93">
      <w:pPr>
        <w:spacing w:line="276" w:lineRule="auto"/>
        <w:ind w:firstLine="709"/>
        <w:jc w:val="both"/>
        <w:rPr>
          <w:color w:val="auto"/>
        </w:rPr>
      </w:pPr>
      <w:r w:rsidRPr="00296A73">
        <w:rPr>
          <w:color w:val="auto"/>
          <w:sz w:val="28"/>
          <w:szCs w:val="28"/>
          <w:u w:val="single"/>
        </w:rPr>
        <w:t>Те</w:t>
      </w:r>
      <w:r w:rsidR="002E7506" w:rsidRPr="00296A73">
        <w:rPr>
          <w:color w:val="auto"/>
          <w:sz w:val="28"/>
          <w:szCs w:val="28"/>
          <w:u w:val="single"/>
        </w:rPr>
        <w:t>лефон: (863) 237-44-57 (доб. 174</w:t>
      </w:r>
      <w:r w:rsidRPr="00296A73">
        <w:rPr>
          <w:color w:val="auto"/>
          <w:sz w:val="28"/>
          <w:szCs w:val="28"/>
          <w:u w:val="single"/>
        </w:rPr>
        <w:t xml:space="preserve">) </w:t>
      </w:r>
      <w:r w:rsidR="002E7506" w:rsidRPr="00296A73">
        <w:rPr>
          <w:color w:val="auto"/>
          <w:sz w:val="28"/>
          <w:szCs w:val="28"/>
          <w:u w:val="single"/>
        </w:rPr>
        <w:t>–</w:t>
      </w:r>
      <w:r w:rsidRPr="00296A73">
        <w:rPr>
          <w:color w:val="auto"/>
          <w:sz w:val="28"/>
          <w:szCs w:val="28"/>
          <w:u w:val="single"/>
        </w:rPr>
        <w:t xml:space="preserve"> </w:t>
      </w:r>
      <w:r w:rsidR="002E7506" w:rsidRPr="002E7506">
        <w:rPr>
          <w:color w:val="auto"/>
          <w:sz w:val="28"/>
          <w:szCs w:val="28"/>
        </w:rPr>
        <w:t>Заместитель директора по научной работе, к.ю.н.</w:t>
      </w:r>
      <w:r w:rsidR="00650982">
        <w:rPr>
          <w:color w:val="auto"/>
          <w:sz w:val="28"/>
          <w:szCs w:val="28"/>
        </w:rPr>
        <w:t>, доцент</w:t>
      </w:r>
      <w:r w:rsidR="00344157">
        <w:rPr>
          <w:color w:val="auto"/>
          <w:sz w:val="28"/>
          <w:szCs w:val="28"/>
        </w:rPr>
        <w:t xml:space="preserve"> Коблева Мария Мухадиновна.</w:t>
      </w:r>
      <w:bookmarkStart w:id="0" w:name="_GoBack"/>
      <w:bookmarkEnd w:id="0"/>
    </w:p>
    <w:p w:rsidR="00791B16" w:rsidRDefault="00F45C93">
      <w:pPr>
        <w:spacing w:line="276" w:lineRule="auto"/>
        <w:ind w:firstLine="709"/>
        <w:jc w:val="both"/>
      </w:pPr>
      <w:r>
        <w:rPr>
          <w:sz w:val="28"/>
          <w:szCs w:val="28"/>
          <w:u w:val="single"/>
        </w:rPr>
        <w:t xml:space="preserve">Адрес электронной почты: </w:t>
      </w:r>
      <w:hyperlink r:id="rId11" w:history="1">
        <w:r>
          <w:rPr>
            <w:rStyle w:val="Hyperlink0"/>
            <w:rFonts w:eastAsia="Arial Unicode MS"/>
          </w:rPr>
          <w:t>gpp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kafedra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2015@</w:t>
        </w:r>
        <w:r>
          <w:rPr>
            <w:rStyle w:val="Hyperlink0"/>
            <w:rFonts w:eastAsia="Arial Unicode MS"/>
          </w:rPr>
          <w:t>yandex</w:t>
        </w:r>
        <w:r>
          <w:rPr>
            <w:rStyle w:val="a7"/>
            <w:b/>
            <w:bCs/>
            <w:color w:val="000000"/>
            <w:sz w:val="28"/>
            <w:szCs w:val="28"/>
            <w:u w:color="000000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7"/>
          <w:b/>
          <w:bCs/>
          <w:color w:val="000000"/>
          <w:sz w:val="28"/>
          <w:szCs w:val="28"/>
          <w:u w:color="000000"/>
        </w:rPr>
        <w:t>.</w:t>
      </w:r>
    </w:p>
    <w:p w:rsidR="00791B16" w:rsidRDefault="00F45C93">
      <w:pPr>
        <w:spacing w:after="200" w:line="276" w:lineRule="auto"/>
      </w:pPr>
      <w:r>
        <w:rPr>
          <w:rStyle w:val="a7"/>
          <w:rFonts w:ascii="Arial Unicode MS" w:hAnsi="Arial Unicode MS"/>
          <w:color w:val="000000"/>
          <w:sz w:val="28"/>
          <w:szCs w:val="28"/>
          <w:u w:color="000000"/>
        </w:rPr>
        <w:br w:type="page"/>
      </w:r>
    </w:p>
    <w:p w:rsidR="00791B16" w:rsidRDefault="00F45C93">
      <w:pPr>
        <w:jc w:val="right"/>
      </w:pPr>
      <w:r>
        <w:rPr>
          <w:rStyle w:val="a7"/>
          <w:b/>
          <w:bCs/>
          <w:color w:val="000000"/>
          <w:sz w:val="28"/>
          <w:szCs w:val="28"/>
          <w:u w:val="none" w:color="000000"/>
        </w:rPr>
        <w:lastRenderedPageBreak/>
        <w:t>Приложение 1</w:t>
      </w:r>
    </w:p>
    <w:p w:rsidR="00791B16" w:rsidRDefault="00791B16">
      <w:pPr>
        <w:spacing w:line="276" w:lineRule="auto"/>
        <w:jc w:val="center"/>
      </w:pP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ЗАЯВКА НА УЧАСТИЕ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 xml:space="preserve">в работе </w:t>
      </w:r>
      <w:r w:rsidR="003E4B66">
        <w:rPr>
          <w:sz w:val="28"/>
          <w:szCs w:val="28"/>
          <w:lang w:val="en-US"/>
        </w:rPr>
        <w:t>II</w:t>
      </w:r>
      <w:r w:rsidR="00B427D9">
        <w:rPr>
          <w:sz w:val="28"/>
          <w:szCs w:val="28"/>
          <w:lang w:val="en-US"/>
        </w:rPr>
        <w:t>I</w:t>
      </w:r>
      <w:r w:rsidR="003E4B66" w:rsidRPr="00827B9D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 научно-практической конференции:</w:t>
      </w:r>
    </w:p>
    <w:p w:rsidR="00791B16" w:rsidRDefault="00F45C93">
      <w:pPr>
        <w:spacing w:line="276" w:lineRule="auto"/>
        <w:jc w:val="center"/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Актуальные проблемы развития цивилистического процесса</w:t>
      </w:r>
      <w:r>
        <w:rPr>
          <w:sz w:val="28"/>
          <w:szCs w:val="28"/>
        </w:rPr>
        <w:t>»</w:t>
      </w:r>
    </w:p>
    <w:p w:rsidR="00791B16" w:rsidRDefault="00791B16"/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Фамилия, Имя, Отчество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Страна, область (республика, край), город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</w:p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Место работы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4B5651" w:rsidRPr="004B5651">
              <w:rPr>
                <w:rFonts w:eastAsia="Calibri"/>
                <w:lang w:eastAsia="en-US"/>
              </w:rPr>
              <w:t>олжность</w:t>
            </w:r>
          </w:p>
          <w:p w:rsidR="004B5651" w:rsidRPr="004B5651" w:rsidRDefault="004B5651" w:rsidP="004B5651">
            <w:pPr>
              <w:jc w:val="center"/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827B9D" w:rsidP="004B56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4B5651" w:rsidRPr="004B5651">
              <w:rPr>
                <w:rFonts w:eastAsia="Calibri"/>
                <w:lang w:eastAsia="en-US"/>
              </w:rPr>
              <w:t xml:space="preserve">ченое звание, учёная степень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Название доклада</w:t>
            </w:r>
          </w:p>
          <w:p w:rsidR="004B5651" w:rsidRPr="004B5651" w:rsidRDefault="004B5651" w:rsidP="004B5651"/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 w:rsidP="004B5651">
            <w:pPr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Контактный телефон</w:t>
            </w:r>
          </w:p>
          <w:p w:rsidR="004B5651" w:rsidRPr="004B5651" w:rsidRDefault="004B5651" w:rsidP="004B565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651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 w:rsidP="004B5651"/>
        </w:tc>
      </w:tr>
      <w:tr w:rsidR="004B5651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Pr="004B5651" w:rsidRDefault="004B5651">
            <w:pPr>
              <w:spacing w:line="276" w:lineRule="auto"/>
              <w:jc w:val="center"/>
            </w:pPr>
            <w:r w:rsidRPr="004B5651">
              <w:t>Форма участия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651" w:rsidRDefault="004B5651"/>
        </w:tc>
      </w:tr>
      <w:tr w:rsidR="00650982">
        <w:trPr>
          <w:trHeight w:val="10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Default="0065098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Pr="004B5651" w:rsidRDefault="00650982">
            <w:pPr>
              <w:spacing w:line="276" w:lineRule="auto"/>
              <w:jc w:val="center"/>
            </w:pPr>
            <w:r>
              <w:t xml:space="preserve">Необходимость оборудования для изложения материала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0982" w:rsidRDefault="00650982" w:rsidP="00650982">
            <w:pPr>
              <w:jc w:val="center"/>
            </w:pPr>
            <w:r>
              <w:t>да\нет</w:t>
            </w:r>
          </w:p>
        </w:tc>
      </w:tr>
    </w:tbl>
    <w:p w:rsidR="00791B16" w:rsidRDefault="00791B16">
      <w:pPr>
        <w:widowControl w:val="0"/>
      </w:pPr>
    </w:p>
    <w:p w:rsidR="00791B16" w:rsidRDefault="00791B16">
      <w:pPr>
        <w:jc w:val="center"/>
      </w:pPr>
    </w:p>
    <w:p w:rsidR="00791B16" w:rsidRDefault="00F45C93">
      <w:pPr>
        <w:spacing w:after="200" w:line="276" w:lineRule="auto"/>
      </w:pPr>
      <w:r>
        <w:rPr>
          <w:rFonts w:ascii="Arial Unicode MS" w:hAnsi="Arial Unicode MS"/>
          <w:sz w:val="28"/>
          <w:szCs w:val="28"/>
        </w:rPr>
        <w:br w:type="page"/>
      </w:r>
    </w:p>
    <w:p w:rsidR="00791B16" w:rsidRDefault="00F45C93">
      <w:pPr>
        <w:jc w:val="right"/>
      </w:pPr>
      <w:r>
        <w:rPr>
          <w:b/>
          <w:bCs/>
          <w:sz w:val="28"/>
          <w:szCs w:val="28"/>
        </w:rPr>
        <w:lastRenderedPageBreak/>
        <w:t>Приложение 2</w:t>
      </w:r>
    </w:p>
    <w:p w:rsidR="00791B16" w:rsidRDefault="00791B16">
      <w:pPr>
        <w:jc w:val="right"/>
      </w:pP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Иванов И.И.,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доцент кафедры гражданского права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Ростовского филиала ФГБОУВО «РГУП»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кандидат юридических наук, доцент</w:t>
      </w:r>
    </w:p>
    <w:p w:rsidR="00791B16" w:rsidRDefault="00F45C93">
      <w:pPr>
        <w:jc w:val="right"/>
      </w:pPr>
      <w:r>
        <w:rPr>
          <w:i/>
          <w:iCs/>
          <w:sz w:val="28"/>
          <w:szCs w:val="28"/>
        </w:rPr>
        <w:t>г. Ростов-на-Дону, Россия,</w:t>
      </w:r>
    </w:p>
    <w:p w:rsidR="00791B16" w:rsidRDefault="00F45C93">
      <w:pPr>
        <w:jc w:val="right"/>
      </w:pPr>
      <w:r>
        <w:rPr>
          <w:i/>
          <w:iCs/>
          <w:sz w:val="28"/>
          <w:szCs w:val="28"/>
          <w:lang w:val="en-US"/>
        </w:rPr>
        <w:t>ivanovivannauka</w:t>
      </w:r>
      <w:r>
        <w:rPr>
          <w:i/>
          <w:iCs/>
          <w:sz w:val="28"/>
          <w:szCs w:val="28"/>
        </w:rPr>
        <w:t>@</w:t>
      </w:r>
      <w:r>
        <w:rPr>
          <w:i/>
          <w:iCs/>
          <w:sz w:val="28"/>
          <w:szCs w:val="28"/>
          <w:lang w:val="en-US"/>
        </w:rPr>
        <w:t>mail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ru</w:t>
      </w:r>
    </w:p>
    <w:p w:rsidR="00791B16" w:rsidRDefault="00791B16">
      <w:pPr>
        <w:jc w:val="right"/>
      </w:pP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Актуальные проблемы административного судопроизводства</w:t>
      </w:r>
    </w:p>
    <w:p w:rsidR="00791B16" w:rsidRDefault="00791B16">
      <w:pPr>
        <w:jc w:val="center"/>
      </w:pPr>
    </w:p>
    <w:p w:rsidR="00791B16" w:rsidRDefault="00F45C93">
      <w:pPr>
        <w:shd w:val="clear" w:color="auto" w:fill="FFFFFF"/>
        <w:spacing w:before="100" w:after="100" w:line="360" w:lineRule="auto"/>
        <w:ind w:firstLine="709"/>
        <w:jc w:val="both"/>
      </w:pPr>
      <w:r>
        <w:rPr>
          <w:sz w:val="28"/>
          <w:szCs w:val="28"/>
        </w:rPr>
        <w:t>В современный период развития нашего общества, реализация норм административного судопроизводства является одной из самых актуальных задач</w:t>
      </w:r>
      <w:r w:rsidR="00650982" w:rsidRPr="008E657C">
        <w:rPr>
          <w:rStyle w:val="ae"/>
          <w:sz w:val="28"/>
          <w:szCs w:val="28"/>
        </w:rPr>
        <w:footnoteReference w:id="2"/>
      </w:r>
      <w:r w:rsidRPr="008E657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государственно-правовой деятельности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.</w:t>
      </w:r>
    </w:p>
    <w:p w:rsidR="00791B16" w:rsidRDefault="00F45C93">
      <w:pPr>
        <w:jc w:val="center"/>
      </w:pPr>
      <w:r>
        <w:rPr>
          <w:b/>
          <w:bCs/>
          <w:sz w:val="28"/>
          <w:szCs w:val="28"/>
        </w:rPr>
        <w:t>Список литературы:</w:t>
      </w:r>
    </w:p>
    <w:p w:rsidR="00791B16" w:rsidRDefault="00791B16">
      <w:pPr>
        <w:jc w:val="center"/>
      </w:pPr>
    </w:p>
    <w:p w:rsidR="00B2799D" w:rsidRPr="007C6647" w:rsidRDefault="00B2799D" w:rsidP="003F0BD4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7C6647">
        <w:rPr>
          <w:rFonts w:eastAsia="Times New Roman"/>
        </w:rPr>
        <w:t xml:space="preserve">Лусегенова З.С. «Гражданский процесс – кодекс социальной ответственности» / </w:t>
      </w:r>
      <w:r w:rsidR="00650982" w:rsidRPr="007C6647">
        <w:rPr>
          <w:rFonts w:eastAsia="Times New Roman"/>
        </w:rPr>
        <w:t xml:space="preserve">Актуальные проблемы развития цивилистического процесса. </w:t>
      </w:r>
      <w:r w:rsidRPr="007C6647">
        <w:rPr>
          <w:rFonts w:eastAsia="Times New Roman"/>
        </w:rPr>
        <w:t xml:space="preserve">Сборник научных статей международной научно-практической конференции. 2018. С. 57-64. </w:t>
      </w:r>
    </w:p>
    <w:p w:rsidR="00B2799D" w:rsidRPr="007C6647" w:rsidRDefault="00B2799D" w:rsidP="00B2799D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7C6647">
        <w:rPr>
          <w:rFonts w:eastAsia="Times New Roman"/>
        </w:rPr>
        <w:t>Самсонов Н.В. «Международное право и система источников гражданского процессуального права» / Актуальные проблемы развития цивилистического процесса. Сборник научных статей</w:t>
      </w:r>
      <w:r w:rsidR="007C6647" w:rsidRPr="007C6647">
        <w:rPr>
          <w:rFonts w:eastAsia="Times New Roman"/>
          <w:lang w:val="en-US"/>
        </w:rPr>
        <w:t xml:space="preserve"> II</w:t>
      </w:r>
      <w:r w:rsidRPr="007C6647">
        <w:rPr>
          <w:rFonts w:eastAsia="Times New Roman"/>
        </w:rPr>
        <w:t xml:space="preserve"> международной научно-практической конференции</w:t>
      </w:r>
      <w:r w:rsidR="007C6647" w:rsidRPr="007C6647">
        <w:rPr>
          <w:rFonts w:eastAsia="Times New Roman"/>
        </w:rPr>
        <w:t>. 2019</w:t>
      </w:r>
      <w:r w:rsidRPr="007C6647">
        <w:rPr>
          <w:rFonts w:eastAsia="Times New Roman"/>
        </w:rPr>
        <w:t>.</w:t>
      </w:r>
      <w:r w:rsidR="007C6647" w:rsidRPr="007C6647">
        <w:rPr>
          <w:rFonts w:eastAsia="Times New Roman"/>
        </w:rPr>
        <w:t xml:space="preserve"> С. 16-19</w:t>
      </w:r>
      <w:r w:rsidRPr="007C6647">
        <w:rPr>
          <w:rFonts w:eastAsia="Times New Roman"/>
        </w:rPr>
        <w:t xml:space="preserve">. </w:t>
      </w:r>
    </w:p>
    <w:p w:rsidR="00650982" w:rsidRPr="00650982" w:rsidRDefault="00650982" w:rsidP="00650982">
      <w:pPr>
        <w:spacing w:after="200" w:line="360" w:lineRule="auto"/>
        <w:ind w:left="709"/>
        <w:jc w:val="both"/>
        <w:rPr>
          <w:sz w:val="28"/>
          <w:szCs w:val="28"/>
        </w:rPr>
      </w:pPr>
    </w:p>
    <w:sectPr w:rsidR="00650982" w:rsidRPr="00650982" w:rsidSect="00791B16">
      <w:headerReference w:type="default" r:id="rId12"/>
      <w:footerReference w:type="default" r:id="rId13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54" w:rsidRDefault="001B1254" w:rsidP="00791B16">
      <w:r>
        <w:separator/>
      </w:r>
    </w:p>
  </w:endnote>
  <w:endnote w:type="continuationSeparator" w:id="0">
    <w:p w:rsidR="001B1254" w:rsidRDefault="001B1254" w:rsidP="007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54" w:rsidRDefault="001B1254">
      <w:r>
        <w:separator/>
      </w:r>
    </w:p>
  </w:footnote>
  <w:footnote w:type="continuationSeparator" w:id="0">
    <w:p w:rsidR="001B1254" w:rsidRDefault="001B1254">
      <w:r>
        <w:continuationSeparator/>
      </w:r>
    </w:p>
  </w:footnote>
  <w:footnote w:type="continuationNotice" w:id="1">
    <w:p w:rsidR="001B1254" w:rsidRDefault="001B1254"/>
  </w:footnote>
  <w:footnote w:id="2">
    <w:p w:rsidR="00650982" w:rsidRPr="007C6647" w:rsidRDefault="00650982" w:rsidP="007C6647">
      <w:pPr>
        <w:ind w:firstLine="708"/>
        <w:jc w:val="both"/>
        <w:rPr>
          <w:sz w:val="28"/>
          <w:szCs w:val="28"/>
        </w:rPr>
      </w:pPr>
      <w:r w:rsidRPr="007C6647">
        <w:rPr>
          <w:rStyle w:val="ae"/>
        </w:rPr>
        <w:footnoteRef/>
      </w:r>
      <w:r w:rsidRPr="007C6647">
        <w:t xml:space="preserve"> </w:t>
      </w:r>
      <w:r w:rsidR="007C6647" w:rsidRPr="007C6647">
        <w:rPr>
          <w:rFonts w:eastAsia="Times New Roman"/>
        </w:rPr>
        <w:t xml:space="preserve">Лусегенова З.С. «Гражданский процесс – кодекс социальной ответственности» / Актуальные проблемы развития цивилистического процесса. Сборник научных статей международной научно-практической конференции. 2018. С. 57-64. </w:t>
      </w:r>
    </w:p>
  </w:footnote>
  <w:footnote w:id="3">
    <w:p w:rsidR="007C6647" w:rsidRPr="007C6647" w:rsidRDefault="00F45C93" w:rsidP="007C6647">
      <w:pPr>
        <w:ind w:firstLine="708"/>
        <w:jc w:val="both"/>
        <w:rPr>
          <w:sz w:val="28"/>
          <w:szCs w:val="28"/>
        </w:rPr>
      </w:pPr>
      <w:r w:rsidRPr="007C6647">
        <w:rPr>
          <w:sz w:val="28"/>
          <w:szCs w:val="28"/>
          <w:vertAlign w:val="superscript"/>
        </w:rPr>
        <w:footnoteRef/>
      </w:r>
      <w:r w:rsidR="007C6647" w:rsidRPr="007C6647">
        <w:rPr>
          <w:rFonts w:eastAsia="Times New Roman"/>
        </w:rPr>
        <w:t xml:space="preserve">Самсонов Н.В. «Международное право и система источников гражданского процессуального права» / Актуальные проблемы развития цивилистического процесса. Сборник научных статей </w:t>
      </w:r>
      <w:r w:rsidR="007C6647" w:rsidRPr="007C6647">
        <w:rPr>
          <w:rFonts w:eastAsia="Times New Roman"/>
          <w:lang w:val="en-US"/>
        </w:rPr>
        <w:t>II</w:t>
      </w:r>
      <w:r w:rsidR="007C6647" w:rsidRPr="007C6647">
        <w:rPr>
          <w:rFonts w:eastAsia="Times New Roman"/>
        </w:rPr>
        <w:t xml:space="preserve"> международной научно-практической конференции. 2019. С. 16-19. </w:t>
      </w:r>
    </w:p>
    <w:p w:rsidR="00791B16" w:rsidRDefault="00791B16">
      <w:pPr>
        <w:pStyle w:val="a8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16" w:rsidRDefault="00791B16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15"/>
    <w:multiLevelType w:val="hybridMultilevel"/>
    <w:tmpl w:val="84C03A3A"/>
    <w:styleLink w:val="3"/>
    <w:lvl w:ilvl="0" w:tplc="55FC3E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A321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05C8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B6E36A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968FF6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0EDCA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C401B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0AB024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206C7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7C7E43"/>
    <w:multiLevelType w:val="hybridMultilevel"/>
    <w:tmpl w:val="84C03A3A"/>
    <w:numStyleLink w:val="3"/>
  </w:abstractNum>
  <w:abstractNum w:abstractNumId="2" w15:restartNumberingAfterBreak="0">
    <w:nsid w:val="15907240"/>
    <w:multiLevelType w:val="hybridMultilevel"/>
    <w:tmpl w:val="9D14A568"/>
    <w:styleLink w:val="2"/>
    <w:lvl w:ilvl="0" w:tplc="0186C7BA">
      <w:start w:val="1"/>
      <w:numFmt w:val="bullet"/>
      <w:lvlText w:val="➢"/>
      <w:lvlJc w:val="left"/>
      <w:pPr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F0E46C">
      <w:start w:val="1"/>
      <w:numFmt w:val="bullet"/>
      <w:lvlText w:val="o"/>
      <w:lvlJc w:val="left"/>
      <w:pPr>
        <w:ind w:left="14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007342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EC4D2C">
      <w:start w:val="1"/>
      <w:numFmt w:val="bullet"/>
      <w:lvlText w:val="•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38E9C8">
      <w:start w:val="1"/>
      <w:numFmt w:val="bullet"/>
      <w:lvlText w:val="o"/>
      <w:lvlJc w:val="left"/>
      <w:pPr>
        <w:ind w:left="358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A8684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2F55C">
      <w:start w:val="1"/>
      <w:numFmt w:val="bullet"/>
      <w:lvlText w:val="•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27950">
      <w:start w:val="1"/>
      <w:numFmt w:val="bullet"/>
      <w:lvlText w:val="o"/>
      <w:lvlJc w:val="left"/>
      <w:pPr>
        <w:ind w:left="574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A876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A404D7"/>
    <w:multiLevelType w:val="hybridMultilevel"/>
    <w:tmpl w:val="449A28CA"/>
    <w:numStyleLink w:val="1"/>
  </w:abstractNum>
  <w:abstractNum w:abstractNumId="4" w15:restartNumberingAfterBreak="0">
    <w:nsid w:val="3F1C56B8"/>
    <w:multiLevelType w:val="hybridMultilevel"/>
    <w:tmpl w:val="22C68AAC"/>
    <w:numStyleLink w:val="4"/>
  </w:abstractNum>
  <w:abstractNum w:abstractNumId="5" w15:restartNumberingAfterBreak="0">
    <w:nsid w:val="553764CF"/>
    <w:multiLevelType w:val="hybridMultilevel"/>
    <w:tmpl w:val="9D14A568"/>
    <w:numStyleLink w:val="2"/>
  </w:abstractNum>
  <w:abstractNum w:abstractNumId="6" w15:restartNumberingAfterBreak="0">
    <w:nsid w:val="5C806183"/>
    <w:multiLevelType w:val="hybridMultilevel"/>
    <w:tmpl w:val="449A28CA"/>
    <w:styleLink w:val="1"/>
    <w:lvl w:ilvl="0" w:tplc="516E5D82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A7308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42D5C2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D0AB1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16C6A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AF9D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EECBE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4A39E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8666F2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84D771B"/>
    <w:multiLevelType w:val="hybridMultilevel"/>
    <w:tmpl w:val="22C68AAC"/>
    <w:styleLink w:val="4"/>
    <w:lvl w:ilvl="0" w:tplc="7780D8A8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A81DD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867EC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89A94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CF0E8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86300E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8081C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FE0320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C0629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16"/>
    <w:rsid w:val="000E3CE3"/>
    <w:rsid w:val="00141934"/>
    <w:rsid w:val="00155BB5"/>
    <w:rsid w:val="0019751A"/>
    <w:rsid w:val="001A2112"/>
    <w:rsid w:val="001B1254"/>
    <w:rsid w:val="00296A73"/>
    <w:rsid w:val="002C613C"/>
    <w:rsid w:val="002E7506"/>
    <w:rsid w:val="00304856"/>
    <w:rsid w:val="00344157"/>
    <w:rsid w:val="003E4B66"/>
    <w:rsid w:val="004B5651"/>
    <w:rsid w:val="004D2DF2"/>
    <w:rsid w:val="00650445"/>
    <w:rsid w:val="00650982"/>
    <w:rsid w:val="00712123"/>
    <w:rsid w:val="00791B16"/>
    <w:rsid w:val="007C6647"/>
    <w:rsid w:val="00827B9D"/>
    <w:rsid w:val="00832F47"/>
    <w:rsid w:val="00897ACD"/>
    <w:rsid w:val="008C5A8C"/>
    <w:rsid w:val="008D5919"/>
    <w:rsid w:val="008E4FF7"/>
    <w:rsid w:val="008E657C"/>
    <w:rsid w:val="00936BE3"/>
    <w:rsid w:val="00A279C1"/>
    <w:rsid w:val="00AF0E8B"/>
    <w:rsid w:val="00B130DD"/>
    <w:rsid w:val="00B2799D"/>
    <w:rsid w:val="00B427D9"/>
    <w:rsid w:val="00CD21A1"/>
    <w:rsid w:val="00D45D30"/>
    <w:rsid w:val="00E70169"/>
    <w:rsid w:val="00EB3360"/>
    <w:rsid w:val="00EC61EB"/>
    <w:rsid w:val="00EF7DE5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2F2"/>
  <w15:docId w15:val="{6ED46CFA-B4C7-407E-96DD-C1E072B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B1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1B16"/>
    <w:rPr>
      <w:u w:val="single"/>
    </w:rPr>
  </w:style>
  <w:style w:type="table" w:customStyle="1" w:styleId="TableNormal">
    <w:name w:val="Table Normal"/>
    <w:rsid w:val="00791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91B1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791B16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rsid w:val="00791B16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91B16"/>
    <w:pPr>
      <w:numPr>
        <w:numId w:val="1"/>
      </w:numPr>
    </w:pPr>
  </w:style>
  <w:style w:type="numbering" w:customStyle="1" w:styleId="2">
    <w:name w:val="Импортированный стиль 2"/>
    <w:rsid w:val="00791B16"/>
    <w:pPr>
      <w:numPr>
        <w:numId w:val="3"/>
      </w:numPr>
    </w:pPr>
  </w:style>
  <w:style w:type="numbering" w:customStyle="1" w:styleId="3">
    <w:name w:val="Импортированный стиль 3"/>
    <w:rsid w:val="00791B16"/>
    <w:pPr>
      <w:numPr>
        <w:numId w:val="5"/>
      </w:numPr>
    </w:pPr>
  </w:style>
  <w:style w:type="character" w:customStyle="1" w:styleId="a7">
    <w:name w:val="Ссылка"/>
    <w:rsid w:val="00791B16"/>
    <w:rPr>
      <w:color w:val="0000FF"/>
      <w:u w:val="single" w:color="0000FF"/>
    </w:rPr>
  </w:style>
  <w:style w:type="character" w:customStyle="1" w:styleId="Hyperlink0">
    <w:name w:val="Hyperlink.0"/>
    <w:basedOn w:val="a7"/>
    <w:rsid w:val="00791B16"/>
    <w:rPr>
      <w:rFonts w:ascii="Times New Roman" w:eastAsia="Times New Roman" w:hAnsi="Times New Roman" w:cs="Times New Roman"/>
      <w:b/>
      <w:bCs/>
      <w:color w:val="000000"/>
      <w:sz w:val="28"/>
      <w:szCs w:val="28"/>
      <w:u w:val="single" w:color="000000"/>
      <w:lang w:val="en-US"/>
    </w:rPr>
  </w:style>
  <w:style w:type="paragraph" w:styleId="a8">
    <w:name w:val="footnote text"/>
    <w:rsid w:val="00791B16"/>
    <w:rPr>
      <w:rFonts w:eastAsia="Times New Roman"/>
      <w:color w:val="000000"/>
      <w:u w:color="000000"/>
    </w:rPr>
  </w:style>
  <w:style w:type="numbering" w:customStyle="1" w:styleId="4">
    <w:name w:val="Импортированный стиль 4"/>
    <w:rsid w:val="00791B16"/>
    <w:pPr>
      <w:numPr>
        <w:numId w:val="7"/>
      </w:numPr>
    </w:pPr>
  </w:style>
  <w:style w:type="paragraph" w:styleId="a9">
    <w:name w:val="annotation text"/>
    <w:basedOn w:val="a"/>
    <w:link w:val="aa"/>
    <w:uiPriority w:val="99"/>
    <w:semiHidden/>
    <w:unhideWhenUsed/>
    <w:rsid w:val="00791B1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1B16"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sid w:val="00791B1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D2D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DF2"/>
    <w:rPr>
      <w:rFonts w:ascii="Tahoma" w:hAnsi="Tahoma" w:cs="Tahoma"/>
      <w:color w:val="000000"/>
      <w:sz w:val="16"/>
      <w:szCs w:val="16"/>
      <w:u w:color="000000"/>
    </w:rPr>
  </w:style>
  <w:style w:type="character" w:styleId="ae">
    <w:name w:val="footnote reference"/>
    <w:basedOn w:val="a0"/>
    <w:uiPriority w:val="99"/>
    <w:semiHidden/>
    <w:unhideWhenUsed/>
    <w:rsid w:val="00650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p.kafedra201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pp.kafedra20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350516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7B40-BB60-45B7-B70A-227752D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Специалист</cp:lastModifiedBy>
  <cp:revision>16</cp:revision>
  <cp:lastPrinted>2020-02-18T05:11:00Z</cp:lastPrinted>
  <dcterms:created xsi:type="dcterms:W3CDTF">2020-02-04T08:24:00Z</dcterms:created>
  <dcterms:modified xsi:type="dcterms:W3CDTF">2020-02-25T10:31:00Z</dcterms:modified>
</cp:coreProperties>
</file>